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FF" w:rsidRPr="004A004E" w:rsidRDefault="001460FF" w:rsidP="001460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2F49">
        <w:rPr>
          <w:rFonts w:ascii="Times New Roman" w:hAnsi="Times New Roman"/>
          <w:sz w:val="28"/>
          <w:szCs w:val="28"/>
        </w:rPr>
        <w:t>Министерство образования 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</w:t>
      </w:r>
      <w:r w:rsidR="00254226">
        <w:rPr>
          <w:rFonts w:ascii="Times New Roman" w:hAnsi="Times New Roman"/>
          <w:sz w:val="28"/>
          <w:szCs w:val="28"/>
        </w:rPr>
        <w:t>автономное</w:t>
      </w:r>
      <w:r w:rsidR="00D93948" w:rsidRPr="00236A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4A004E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«Уральский горнозаводской колледж имени Демидовых»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2F49" w:rsidRDefault="00DE2F49" w:rsidP="001460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2F49" w:rsidRPr="004A004E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="00874307">
        <w:rPr>
          <w:rFonts w:ascii="Times New Roman" w:hAnsi="Times New Roman"/>
          <w:sz w:val="24"/>
          <w:szCs w:val="24"/>
        </w:rPr>
        <w:t xml:space="preserve">:                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СО «УрГЗК»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</w:t>
      </w:r>
      <w:r w:rsidR="005507A7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________________</w:t>
      </w:r>
      <w:r w:rsidR="008743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Т.М.Софронова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8743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«___»____________________20</w:t>
      </w:r>
      <w:r w:rsidR="005507A7">
        <w:rPr>
          <w:rFonts w:ascii="Times New Roman" w:hAnsi="Times New Roman"/>
          <w:sz w:val="24"/>
          <w:szCs w:val="24"/>
        </w:rPr>
        <w:t>25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E2F49" w:rsidRPr="004A004E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1460FF" w:rsidRPr="00DE2F49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E2F49">
        <w:rPr>
          <w:rFonts w:ascii="Times New Roman" w:hAnsi="Times New Roman"/>
          <w:sz w:val="40"/>
          <w:szCs w:val="40"/>
        </w:rPr>
        <w:t>РАБОЧАЯ  ПРОГРАММА</w:t>
      </w:r>
    </w:p>
    <w:p w:rsidR="001460FF" w:rsidRPr="00DE2F49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E2F49">
        <w:rPr>
          <w:rFonts w:ascii="Times New Roman" w:hAnsi="Times New Roman"/>
          <w:sz w:val="40"/>
          <w:szCs w:val="40"/>
        </w:rPr>
        <w:t>учебно</w:t>
      </w:r>
      <w:r w:rsidR="00254226" w:rsidRPr="00DE2F49">
        <w:rPr>
          <w:rFonts w:ascii="Times New Roman" w:hAnsi="Times New Roman"/>
          <w:sz w:val="40"/>
          <w:szCs w:val="40"/>
        </w:rPr>
        <w:t>го</w:t>
      </w:r>
      <w:r w:rsidR="000C2F1D">
        <w:rPr>
          <w:rFonts w:ascii="Times New Roman" w:hAnsi="Times New Roman"/>
          <w:sz w:val="40"/>
          <w:szCs w:val="40"/>
        </w:rPr>
        <w:t xml:space="preserve"> </w:t>
      </w:r>
      <w:r w:rsidR="00254226" w:rsidRPr="00DE2F49">
        <w:rPr>
          <w:rFonts w:ascii="Times New Roman" w:hAnsi="Times New Roman"/>
          <w:sz w:val="40"/>
          <w:szCs w:val="40"/>
        </w:rPr>
        <w:t>предмета</w:t>
      </w:r>
    </w:p>
    <w:p w:rsidR="00CA15F5" w:rsidRPr="00DE2F49" w:rsidRDefault="00236AEE" w:rsidP="00CA15F5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ОП 05</w:t>
      </w:r>
      <w:r w:rsidR="00DE2F49" w:rsidRPr="00DE2F49">
        <w:rPr>
          <w:rFonts w:ascii="Times New Roman" w:hAnsi="Times New Roman"/>
          <w:sz w:val="40"/>
          <w:szCs w:val="40"/>
        </w:rPr>
        <w:t xml:space="preserve"> </w:t>
      </w:r>
      <w:r w:rsidR="00CA15F5" w:rsidRPr="00DE2F49">
        <w:rPr>
          <w:rFonts w:ascii="Times New Roman" w:hAnsi="Times New Roman"/>
          <w:sz w:val="40"/>
          <w:szCs w:val="40"/>
        </w:rPr>
        <w:t>«</w:t>
      </w:r>
      <w:r>
        <w:rPr>
          <w:rFonts w:ascii="Times New Roman" w:hAnsi="Times New Roman"/>
          <w:sz w:val="40"/>
          <w:szCs w:val="40"/>
        </w:rPr>
        <w:t>Теоретические основы цифровой экономики</w:t>
      </w:r>
      <w:r w:rsidR="00CA15F5" w:rsidRPr="00DE2F49">
        <w:rPr>
          <w:rFonts w:ascii="Times New Roman" w:hAnsi="Times New Roman"/>
          <w:sz w:val="40"/>
          <w:szCs w:val="40"/>
        </w:rPr>
        <w:t>»</w:t>
      </w:r>
    </w:p>
    <w:p w:rsidR="00CA15F5" w:rsidRDefault="00CA15F5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DE2F49" w:rsidRPr="00DE2F49" w:rsidRDefault="00DE2F49" w:rsidP="00DE2F4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DE2F49" w:rsidRDefault="001460FF" w:rsidP="00DE2F4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E2F49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по программе подготовки квалифицированных рабочих, служащих</w:t>
      </w:r>
    </w:p>
    <w:p w:rsidR="001460FF" w:rsidRPr="00DE2F49" w:rsidRDefault="00D93948" w:rsidP="00DE2F4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93948">
        <w:rPr>
          <w:rFonts w:ascii="Times New Roman" w:hAnsi="Times New Roman"/>
          <w:sz w:val="32"/>
          <w:szCs w:val="32"/>
        </w:rPr>
        <w:t>15</w:t>
      </w:r>
      <w:r>
        <w:rPr>
          <w:rFonts w:ascii="Times New Roman" w:hAnsi="Times New Roman"/>
          <w:sz w:val="32"/>
          <w:szCs w:val="32"/>
        </w:rPr>
        <w:t>.01.</w:t>
      </w:r>
      <w:r w:rsidRPr="000C2F1D">
        <w:rPr>
          <w:rFonts w:ascii="Times New Roman" w:hAnsi="Times New Roman"/>
          <w:sz w:val="32"/>
          <w:szCs w:val="32"/>
        </w:rPr>
        <w:t>05</w:t>
      </w:r>
      <w:r>
        <w:rPr>
          <w:rFonts w:ascii="Times New Roman" w:hAnsi="Times New Roman"/>
          <w:sz w:val="32"/>
          <w:szCs w:val="32"/>
        </w:rPr>
        <w:t xml:space="preserve"> «Сварщик (ручной и частично механизированной сварки)</w:t>
      </w:r>
      <w:r w:rsidR="00DE2F49" w:rsidRPr="00DE2F49">
        <w:rPr>
          <w:rFonts w:ascii="Times New Roman" w:hAnsi="Times New Roman"/>
          <w:sz w:val="32"/>
          <w:szCs w:val="32"/>
        </w:rPr>
        <w:t>»</w:t>
      </w:r>
    </w:p>
    <w:p w:rsidR="001460FF" w:rsidRPr="00DE2F49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DE2F49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DE2F49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E2F49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E2F49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5507A7">
        <w:rPr>
          <w:rFonts w:ascii="Times New Roman" w:hAnsi="Times New Roman"/>
          <w:sz w:val="28"/>
          <w:szCs w:val="28"/>
        </w:rPr>
        <w:t>25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Pr="00F10528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</w:t>
      </w:r>
      <w:r w:rsidR="00254226">
        <w:rPr>
          <w:rFonts w:ascii="Times New Roman" w:hAnsi="Times New Roman"/>
          <w:sz w:val="24"/>
          <w:szCs w:val="28"/>
        </w:rPr>
        <w:t>___</w:t>
      </w:r>
      <w:r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</w:t>
      </w:r>
      <w:r w:rsidR="005507A7">
        <w:rPr>
          <w:rFonts w:ascii="Times New Roman" w:hAnsi="Times New Roman"/>
          <w:sz w:val="24"/>
          <w:szCs w:val="28"/>
        </w:rPr>
        <w:t>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</w:t>
      </w:r>
      <w:r w:rsidR="00DE2F49">
        <w:rPr>
          <w:rFonts w:ascii="Times New Roman" w:hAnsi="Times New Roman"/>
          <w:sz w:val="24"/>
          <w:szCs w:val="28"/>
        </w:rPr>
        <w:t>итель:                     Масленникова Алена Викторовна</w:t>
      </w:r>
      <w:r>
        <w:rPr>
          <w:rFonts w:ascii="Times New Roman" w:hAnsi="Times New Roman"/>
          <w:sz w:val="24"/>
          <w:szCs w:val="28"/>
        </w:rPr>
        <w:t>.,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</w:t>
      </w:r>
      <w:r w:rsidR="00920DAD">
        <w:rPr>
          <w:rFonts w:ascii="Times New Roman" w:hAnsi="Times New Roman"/>
          <w:sz w:val="24"/>
          <w:szCs w:val="28"/>
        </w:rPr>
        <w:t xml:space="preserve">высшей </w:t>
      </w:r>
      <w:r w:rsidR="006E286E">
        <w:rPr>
          <w:rFonts w:ascii="Times New Roman" w:hAnsi="Times New Roman"/>
          <w:sz w:val="24"/>
          <w:szCs w:val="28"/>
        </w:rPr>
        <w:t>кв. категории</w:t>
      </w:r>
      <w:r>
        <w:rPr>
          <w:rFonts w:ascii="Times New Roman" w:hAnsi="Times New Roman"/>
          <w:sz w:val="24"/>
          <w:szCs w:val="28"/>
        </w:rPr>
        <w:t xml:space="preserve">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СО «УрГЗК»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F5B8D" w:rsidRPr="00694327" w:rsidRDefault="001460FF" w:rsidP="001F5B8D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</w:t>
      </w:r>
      <w:r w:rsidR="00254226">
        <w:rPr>
          <w:rFonts w:ascii="Times New Roman" w:hAnsi="Times New Roman"/>
          <w:sz w:val="24"/>
          <w:szCs w:val="28"/>
        </w:rPr>
        <w:t>го</w:t>
      </w:r>
      <w:r w:rsidR="0078180F">
        <w:rPr>
          <w:rFonts w:ascii="Times New Roman" w:hAnsi="Times New Roman"/>
          <w:sz w:val="24"/>
          <w:szCs w:val="28"/>
        </w:rPr>
        <w:t xml:space="preserve"> </w:t>
      </w:r>
      <w:r w:rsidR="00254226">
        <w:rPr>
          <w:rFonts w:ascii="Times New Roman" w:hAnsi="Times New Roman"/>
          <w:sz w:val="24"/>
          <w:szCs w:val="28"/>
        </w:rPr>
        <w:t xml:space="preserve">предмета (название) </w:t>
      </w:r>
      <w:r>
        <w:rPr>
          <w:rFonts w:ascii="Times New Roman" w:hAnsi="Times New Roman"/>
          <w:sz w:val="24"/>
          <w:szCs w:val="28"/>
        </w:rPr>
        <w:t xml:space="preserve">для обучающихся по программе подготовки квалифицированных рабочих, служащих   </w:t>
      </w:r>
      <w:r w:rsidR="0078180F">
        <w:rPr>
          <w:rFonts w:ascii="Times New Roman" w:hAnsi="Times New Roman"/>
          <w:sz w:val="24"/>
          <w:szCs w:val="28"/>
        </w:rPr>
        <w:t>15.01.05 «Сварщик (ручной и частично механизированной сварки)</w:t>
      </w:r>
      <w:r w:rsidR="00DE2F49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="001F5B8D">
        <w:t>,</w:t>
      </w:r>
      <w:r w:rsidR="001F5B8D" w:rsidRPr="001F5B8D"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 w:cs="Times New Roman"/>
          <w:iCs/>
          <w:sz w:val="24"/>
          <w:szCs w:val="24"/>
        </w:rPr>
        <w:t>)</w:t>
      </w:r>
      <w:r w:rsidRPr="001F5B8D"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 xml:space="preserve">вательным стандартом среднего профессионального образования по </w:t>
      </w:r>
      <w:r w:rsidR="0078180F">
        <w:rPr>
          <w:rFonts w:ascii="Times New Roman" w:hAnsi="Times New Roman"/>
          <w:sz w:val="24"/>
          <w:szCs w:val="28"/>
        </w:rPr>
        <w:t>профессии 15.01.05</w:t>
      </w:r>
      <w:r>
        <w:rPr>
          <w:rFonts w:ascii="Times New Roman" w:hAnsi="Times New Roman"/>
          <w:sz w:val="24"/>
          <w:szCs w:val="28"/>
        </w:rPr>
        <w:t xml:space="preserve"> «</w:t>
      </w:r>
      <w:r w:rsidR="0078180F">
        <w:rPr>
          <w:rFonts w:ascii="Times New Roman" w:hAnsi="Times New Roman"/>
          <w:sz w:val="24"/>
          <w:szCs w:val="28"/>
        </w:rPr>
        <w:t>Сварщик (ручной и частично механизированной сварки)</w:t>
      </w:r>
      <w:r w:rsidR="001F5B8D">
        <w:rPr>
          <w:rFonts w:ascii="Times New Roman" w:hAnsi="Times New Roman"/>
          <w:sz w:val="24"/>
          <w:szCs w:val="28"/>
        </w:rPr>
        <w:t xml:space="preserve">», </w:t>
      </w:r>
      <w:r w:rsidR="001F5B8D" w:rsidRPr="00CE2B27">
        <w:rPr>
          <w:rFonts w:ascii="Times New Roman" w:hAnsi="Times New Roman"/>
          <w:sz w:val="24"/>
          <w:szCs w:val="28"/>
        </w:rPr>
        <w:t>примерной</w:t>
      </w:r>
      <w:r w:rsidR="001F5B8D"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</w:t>
      </w:r>
      <w:r w:rsidR="00236AEE">
        <w:rPr>
          <w:rFonts w:ascii="Times New Roman" w:hAnsi="Times New Roman"/>
          <w:sz w:val="24"/>
          <w:szCs w:val="28"/>
        </w:rPr>
        <w:t>ОП 05</w:t>
      </w:r>
      <w:r w:rsidR="00DE2F49"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>«</w:t>
      </w:r>
      <w:r w:rsidR="00236AEE">
        <w:rPr>
          <w:rFonts w:ascii="Times New Roman" w:hAnsi="Times New Roman"/>
          <w:sz w:val="24"/>
          <w:szCs w:val="28"/>
        </w:rPr>
        <w:t>Теоретические основы цифровой экономики</w:t>
      </w:r>
      <w:r w:rsidR="00DE2F49">
        <w:rPr>
          <w:rFonts w:ascii="Times New Roman" w:hAnsi="Times New Roman"/>
          <w:sz w:val="24"/>
          <w:szCs w:val="28"/>
        </w:rPr>
        <w:t xml:space="preserve">» (базовый </w:t>
      </w:r>
      <w:r w:rsidR="001F5B8D">
        <w:rPr>
          <w:rFonts w:ascii="Times New Roman" w:hAnsi="Times New Roman"/>
          <w:sz w:val="24"/>
          <w:szCs w:val="28"/>
        </w:rPr>
        <w:t xml:space="preserve">уровень) для профессиональных образовательных организаций (утверждена </w:t>
      </w:r>
      <w:r w:rsidR="001F5B8D" w:rsidRPr="00694327">
        <w:rPr>
          <w:rFonts w:ascii="Times New Roman" w:hAnsi="Times New Roman"/>
          <w:sz w:val="24"/>
          <w:szCs w:val="28"/>
        </w:rPr>
        <w:t>на засе</w:t>
      </w:r>
      <w:r w:rsidR="001F5B8D"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="001F5B8D" w:rsidRPr="00694327">
        <w:rPr>
          <w:rFonts w:ascii="Times New Roman" w:hAnsi="Times New Roman"/>
          <w:sz w:val="24"/>
          <w:szCs w:val="28"/>
        </w:rPr>
        <w:t>об</w:t>
      </w:r>
      <w:r w:rsidR="001F5B8D"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="001F5B8D" w:rsidRPr="00694327">
        <w:rPr>
          <w:rFonts w:ascii="Times New Roman" w:hAnsi="Times New Roman"/>
          <w:sz w:val="24"/>
          <w:szCs w:val="28"/>
        </w:rPr>
        <w:t>профессионал</w:t>
      </w:r>
      <w:r w:rsidR="001F5B8D"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</w:t>
      </w:r>
      <w:r w:rsidR="001F5B8D">
        <w:rPr>
          <w:rFonts w:ascii="Times New Roman" w:hAnsi="Times New Roman"/>
          <w:sz w:val="24"/>
          <w:szCs w:val="28"/>
        </w:rPr>
        <w:t>го</w:t>
      </w:r>
      <w:r w:rsidR="0078180F"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>предмета</w:t>
      </w:r>
      <w:r w:rsidR="00236AEE">
        <w:rPr>
          <w:rFonts w:ascii="Times New Roman" w:hAnsi="Times New Roman"/>
          <w:sz w:val="24"/>
          <w:szCs w:val="28"/>
        </w:rPr>
        <w:t xml:space="preserve"> ОП 05 «Теоретические основы цифровой экономики</w:t>
      </w:r>
      <w:r w:rsidR="00DE2F49">
        <w:rPr>
          <w:rFonts w:ascii="Times New Roman" w:hAnsi="Times New Roman"/>
          <w:sz w:val="24"/>
          <w:szCs w:val="28"/>
        </w:rPr>
        <w:t>»</w:t>
      </w:r>
      <w:r w:rsidR="00236AEE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обучающихс</w:t>
      </w:r>
      <w:r w:rsidR="0078180F">
        <w:rPr>
          <w:rFonts w:ascii="Times New Roman" w:hAnsi="Times New Roman"/>
          <w:sz w:val="24"/>
          <w:szCs w:val="28"/>
        </w:rPr>
        <w:t>я  по  профессии 15.01.05</w:t>
      </w:r>
      <w:r w:rsidR="00DE2F49">
        <w:rPr>
          <w:rFonts w:ascii="Times New Roman" w:hAnsi="Times New Roman"/>
          <w:sz w:val="24"/>
          <w:szCs w:val="28"/>
        </w:rPr>
        <w:t xml:space="preserve"> «</w:t>
      </w:r>
      <w:r w:rsidR="0078180F">
        <w:rPr>
          <w:rFonts w:ascii="Times New Roman" w:hAnsi="Times New Roman"/>
          <w:sz w:val="24"/>
          <w:szCs w:val="28"/>
        </w:rPr>
        <w:t>Сварщик (ручной и частично механизированной сварки)</w:t>
      </w:r>
      <w:r w:rsidR="00DE2F49">
        <w:rPr>
          <w:rFonts w:ascii="Times New Roman" w:hAnsi="Times New Roman"/>
          <w:sz w:val="24"/>
          <w:szCs w:val="28"/>
        </w:rPr>
        <w:t>».</w:t>
      </w:r>
    </w:p>
    <w:p w:rsidR="001460FF" w:rsidRDefault="00DE2F49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Масленникова А.В.</w:t>
      </w:r>
      <w:r w:rsidR="001460FF">
        <w:rPr>
          <w:rFonts w:ascii="Times New Roman" w:hAnsi="Times New Roman"/>
          <w:sz w:val="24"/>
          <w:szCs w:val="28"/>
        </w:rPr>
        <w:t>, - Невьянск. Г</w:t>
      </w:r>
      <w:r w:rsidR="00254226">
        <w:rPr>
          <w:rFonts w:ascii="Times New Roman" w:hAnsi="Times New Roman"/>
          <w:sz w:val="24"/>
          <w:szCs w:val="28"/>
        </w:rPr>
        <w:t>А</w:t>
      </w:r>
      <w:r w:rsidR="001460FF"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</w:t>
      </w:r>
      <w:r w:rsidR="001F5B8D">
        <w:rPr>
          <w:rFonts w:ascii="Times New Roman" w:hAnsi="Times New Roman"/>
          <w:sz w:val="24"/>
          <w:szCs w:val="28"/>
        </w:rPr>
        <w:t>го</w:t>
      </w:r>
      <w:r w:rsidR="0078180F"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 xml:space="preserve">предмета </w:t>
      </w:r>
      <w:r>
        <w:rPr>
          <w:rFonts w:ascii="Times New Roman" w:hAnsi="Times New Roman"/>
          <w:sz w:val="24"/>
          <w:szCs w:val="28"/>
        </w:rPr>
        <w:t>составлены с учетом возможностей методического, информационного, технологического обеспечения образовательной деятельности 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 СО «УрГЗК».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DE2F49" w:rsidP="0078180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©Масленникова А.В.</w:t>
      </w:r>
      <w:r w:rsidR="001460FF">
        <w:rPr>
          <w:rFonts w:ascii="Times New Roman" w:hAnsi="Times New Roman"/>
          <w:sz w:val="24"/>
          <w:szCs w:val="24"/>
        </w:rPr>
        <w:t>., 20</w:t>
      </w:r>
      <w:r w:rsidR="005507A7">
        <w:rPr>
          <w:rFonts w:ascii="Times New Roman" w:hAnsi="Times New Roman"/>
          <w:sz w:val="24"/>
          <w:szCs w:val="24"/>
        </w:rPr>
        <w:t>25</w:t>
      </w:r>
    </w:p>
    <w:p w:rsidR="001460FF" w:rsidRDefault="001460FF" w:rsidP="0078180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 СО «УрГЗК»</w:t>
      </w:r>
    </w:p>
    <w:p w:rsidR="001460FF" w:rsidRDefault="001460FF" w:rsidP="001460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460FF" w:rsidRPr="001A74C1" w:rsidRDefault="001460FF" w:rsidP="001A7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460FF" w:rsidRPr="001A74C1" w:rsidRDefault="001460FF" w:rsidP="007818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A74C1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460FF" w:rsidRPr="001A74C1" w:rsidRDefault="001460FF" w:rsidP="001A7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ПАСПОРТ  ПРОГРАММЫ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СТРУКТУРА и  содержание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0FF" w:rsidRPr="001A74C1" w:rsidTr="00B414FD">
        <w:trPr>
          <w:trHeight w:val="670"/>
        </w:trPr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условия реализации  программы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Контроль и оценка результатов Освоения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E286E" w:rsidRPr="005D5DEF" w:rsidRDefault="001460FF" w:rsidP="007D3A4C">
      <w:pPr>
        <w:pStyle w:val="a7"/>
        <w:numPr>
          <w:ilvl w:val="1"/>
          <w:numId w:val="1"/>
        </w:numPr>
        <w:suppressAutoHyphens/>
        <w:spacing w:after="0"/>
        <w:jc w:val="center"/>
        <w:rPr>
          <w:b/>
          <w:sz w:val="28"/>
        </w:rPr>
      </w:pPr>
      <w:r w:rsidRPr="006E286E">
        <w:rPr>
          <w:b/>
          <w:caps/>
          <w:sz w:val="28"/>
          <w:szCs w:val="28"/>
          <w:u w:val="single"/>
        </w:rPr>
        <w:br w:type="page"/>
      </w:r>
      <w:r w:rsidR="001F5B8D" w:rsidRPr="005D5DEF">
        <w:rPr>
          <w:b/>
          <w:sz w:val="28"/>
        </w:rPr>
        <w:lastRenderedPageBreak/>
        <w:t>ПАСПОРТ ПРОГРАММЫ УЧЕБНОГО ПРЕДМЕТА</w:t>
      </w:r>
    </w:p>
    <w:p w:rsidR="001460FF" w:rsidRPr="005D5DEF" w:rsidRDefault="007D3A4C" w:rsidP="007D3A4C">
      <w:pPr>
        <w:suppressAutoHyphens/>
        <w:spacing w:after="0"/>
        <w:ind w:left="1080"/>
        <w:jc w:val="center"/>
        <w:rPr>
          <w:rFonts w:ascii="Times New Roman" w:hAnsi="Times New Roman" w:cs="Times New Roman"/>
          <w:b/>
          <w:sz w:val="28"/>
        </w:rPr>
      </w:pPr>
      <w:r w:rsidRPr="005D5DEF">
        <w:rPr>
          <w:rFonts w:ascii="Times New Roman" w:hAnsi="Times New Roman" w:cs="Times New Roman"/>
          <w:b/>
          <w:sz w:val="28"/>
        </w:rPr>
        <w:t xml:space="preserve">ОП 05 </w:t>
      </w:r>
      <w:r w:rsidR="001A74C1" w:rsidRPr="005D5DEF">
        <w:rPr>
          <w:rFonts w:ascii="Times New Roman" w:hAnsi="Times New Roman" w:cs="Times New Roman"/>
          <w:b/>
          <w:sz w:val="28"/>
        </w:rPr>
        <w:t xml:space="preserve"> </w:t>
      </w:r>
      <w:r w:rsidR="001460FF" w:rsidRPr="005D5DEF">
        <w:rPr>
          <w:rFonts w:ascii="Times New Roman" w:hAnsi="Times New Roman" w:cs="Times New Roman"/>
          <w:b/>
          <w:sz w:val="28"/>
        </w:rPr>
        <w:t>«</w:t>
      </w:r>
      <w:r w:rsidRPr="005D5DEF">
        <w:rPr>
          <w:rFonts w:ascii="Times New Roman" w:hAnsi="Times New Roman" w:cs="Times New Roman"/>
          <w:b/>
          <w:sz w:val="28"/>
        </w:rPr>
        <w:t>ТЕОРЕТИЧЕСКИЕ ОСНОВЫ ЦИФРОВОЙ ЭКОНОМИКИ</w:t>
      </w:r>
      <w:r w:rsidR="001460FF" w:rsidRPr="005D5DEF">
        <w:rPr>
          <w:rFonts w:ascii="Times New Roman" w:hAnsi="Times New Roman" w:cs="Times New Roman"/>
          <w:b/>
          <w:sz w:val="28"/>
        </w:rPr>
        <w:t>»</w:t>
      </w:r>
    </w:p>
    <w:p w:rsidR="001460FF" w:rsidRPr="005D5DEF" w:rsidRDefault="001460FF" w:rsidP="007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460FF" w:rsidRPr="005D5DEF" w:rsidRDefault="001460FF" w:rsidP="00781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D5DEF">
        <w:rPr>
          <w:rFonts w:ascii="Times New Roman" w:hAnsi="Times New Roman" w:cs="Times New Roman"/>
          <w:b/>
          <w:sz w:val="28"/>
          <w:szCs w:val="24"/>
        </w:rPr>
        <w:t xml:space="preserve">1.1. </w:t>
      </w:r>
      <w:r w:rsidR="000671E8" w:rsidRPr="005D5DEF">
        <w:rPr>
          <w:rFonts w:ascii="Times New Roman" w:hAnsi="Times New Roman" w:cs="Times New Roman"/>
          <w:b/>
          <w:sz w:val="28"/>
          <w:szCs w:val="24"/>
        </w:rPr>
        <w:t>Место предмета в структуре основной образовательной программы</w:t>
      </w:r>
      <w:r w:rsidRPr="005D5DEF">
        <w:rPr>
          <w:rFonts w:ascii="Times New Roman" w:hAnsi="Times New Roman" w:cs="Times New Roman"/>
          <w:b/>
          <w:sz w:val="28"/>
          <w:szCs w:val="24"/>
        </w:rPr>
        <w:t xml:space="preserve">:   </w:t>
      </w:r>
    </w:p>
    <w:p w:rsidR="005507A7" w:rsidRPr="005D5DEF" w:rsidRDefault="005507A7" w:rsidP="007818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Учебная дисциплина «</w:t>
      </w:r>
      <w:bookmarkStart w:id="0" w:name="_GoBack"/>
      <w:bookmarkEnd w:id="0"/>
      <w:r w:rsidR="007D3A4C" w:rsidRPr="005D5DEF">
        <w:rPr>
          <w:rFonts w:ascii="Times New Roman" w:eastAsia="Times New Roman" w:hAnsi="Times New Roman" w:cs="Times New Roman"/>
          <w:sz w:val="28"/>
          <w:szCs w:val="24"/>
        </w:rPr>
        <w:t>Теоретические основы цифровой экономики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» является учебным предметом обязательной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предметной области «Математика и информатика» ФГОС СОО.</w:t>
      </w:r>
    </w:p>
    <w:p w:rsidR="007D3A4C" w:rsidRPr="007D3A4C" w:rsidRDefault="005507A7" w:rsidP="007D3A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Рабочая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программа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учебной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дисциплины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«</w:t>
      </w:r>
      <w:r w:rsidR="007D3A4C" w:rsidRPr="005D5DEF">
        <w:rPr>
          <w:rFonts w:ascii="Times New Roman" w:eastAsia="Times New Roman" w:hAnsi="Times New Roman" w:cs="Times New Roman"/>
          <w:sz w:val="28"/>
          <w:szCs w:val="24"/>
        </w:rPr>
        <w:t>Теоретические основы цифровой экономики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»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является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частью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о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бразовательной программы подготовки квалифицированных рабочих служащих (далее ППКРС)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 xml:space="preserve"> по профессии 15.01.05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8180F" w:rsidRPr="005D5DEF">
        <w:rPr>
          <w:rFonts w:ascii="Times New Roman" w:eastAsia="Times New Roman" w:hAnsi="Times New Roman" w:cs="Times New Roman"/>
          <w:sz w:val="28"/>
          <w:szCs w:val="24"/>
        </w:rPr>
        <w:t>«Сварщик (ручной и частично механизированной сварки)»</w:t>
      </w:r>
      <w:r w:rsidRPr="005D5DEF">
        <w:rPr>
          <w:rFonts w:ascii="Times New Roman" w:eastAsia="Times New Roman" w:hAnsi="Times New Roman" w:cs="Times New Roman"/>
          <w:sz w:val="28"/>
          <w:szCs w:val="24"/>
        </w:rPr>
        <w:t>.</w:t>
      </w:r>
      <w:r w:rsidR="007D3A4C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D3A4C" w:rsidRPr="007D3A4C">
        <w:rPr>
          <w:rFonts w:ascii="Times New Roman" w:eastAsia="Times New Roman" w:hAnsi="Times New Roman" w:cs="Times New Roman"/>
          <w:sz w:val="28"/>
          <w:szCs w:val="24"/>
        </w:rPr>
        <w:t>Особое значение дисциплина имеет при формировании и развитии ОК</w:t>
      </w:r>
      <w:r w:rsidR="007D3A4C" w:rsidRPr="005D5D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D3A4C" w:rsidRPr="007D3A4C">
        <w:rPr>
          <w:rFonts w:ascii="Times New Roman" w:eastAsia="Times New Roman" w:hAnsi="Times New Roman" w:cs="Times New Roman"/>
          <w:sz w:val="28"/>
          <w:szCs w:val="24"/>
        </w:rPr>
        <w:t>01, ОК.02, ОК.03, ОК .04, ОК.05, ОК.09.</w:t>
      </w:r>
    </w:p>
    <w:p w:rsidR="001A74C1" w:rsidRPr="005D5DEF" w:rsidRDefault="001A74C1" w:rsidP="007818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A74C1" w:rsidRPr="005D5DEF" w:rsidRDefault="000671E8" w:rsidP="005D5D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D5DEF">
        <w:rPr>
          <w:rFonts w:ascii="Times New Roman" w:hAnsi="Times New Roman" w:cs="Times New Roman"/>
          <w:b/>
          <w:sz w:val="28"/>
          <w:szCs w:val="24"/>
        </w:rPr>
        <w:t>1.3. Планируемые результаты освоения предмета: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Процесс изучения дисциплины направлен на формирование следующих компетенций: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ОК 1 Выбирать способы решения задач профессиональной деятельности применительно к различным контекстам;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ОК 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звания по правовой и финансовой грамотности в различных жизненных ситуациях;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ОК 4 Эффективно взаимодействовать и работать в коллективе и команде;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ОК 9 Пользоваться профессиональной документацией на государственном и иностранном языках;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ПК 1.1. Проводить сборочные операции перед сваркой с использованием конструкторской, производственно – технологической и нормативной документации;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ПК 1.2. Выбирать пространственное положение сварного шва для сварки элементов конструкции (изделий, узлов, деталей);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ПК 1.3. Применять сборочные приспособления для сборки элементов конструкции (изделий, узлов, деталей) под сварку;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ПК 1.4. Проводить подготовку элементов конструкции (изделий, узлов, деталей) под сварку, зачистку сварных швов и удаление поверхностных дефектов после сварки с использованием ручного и механизированного инструмента;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lastRenderedPageBreak/>
        <w:t>ПК 1.5. 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 – технологической документации по сварке.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b/>
          <w:sz w:val="28"/>
          <w:szCs w:val="24"/>
        </w:rPr>
        <w:t>1.4. Количество часов на освоение программы дисциплины: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Объем образовательной программы– 36 часов.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Обязательная аудиторная учебная нагрузка обучающегося – 36 часов, в том числе:</w:t>
      </w:r>
    </w:p>
    <w:p w:rsidR="005D5DEF" w:rsidRPr="005D5DEF" w:rsidRDefault="005D5DEF" w:rsidP="005D5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D5DEF">
        <w:rPr>
          <w:rFonts w:ascii="Times New Roman" w:eastAsia="Times New Roman" w:hAnsi="Times New Roman" w:cs="Times New Roman"/>
          <w:sz w:val="28"/>
          <w:szCs w:val="24"/>
        </w:rPr>
        <w:t>практические занятия – 36 часов.</w:t>
      </w:r>
    </w:p>
    <w:p w:rsidR="001A74C1" w:rsidRPr="005D5DEF" w:rsidRDefault="001A74C1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8"/>
          <w:szCs w:val="24"/>
        </w:rPr>
      </w:pPr>
    </w:p>
    <w:tbl>
      <w:tblPr>
        <w:tblStyle w:val="aa"/>
        <w:tblW w:w="9747" w:type="dxa"/>
        <w:tblLook w:val="04A0"/>
      </w:tblPr>
      <w:tblGrid>
        <w:gridCol w:w="1526"/>
        <w:gridCol w:w="3827"/>
        <w:gridCol w:w="4394"/>
      </w:tblGrid>
      <w:tr w:rsidR="005D5DEF" w:rsidRPr="005D5DEF" w:rsidTr="005D5DEF">
        <w:tc>
          <w:tcPr>
            <w:tcW w:w="1526" w:type="dxa"/>
          </w:tcPr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Код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ПК, ОК</w:t>
            </w:r>
          </w:p>
        </w:tc>
        <w:tc>
          <w:tcPr>
            <w:tcW w:w="3827" w:type="dxa"/>
          </w:tcPr>
          <w:p w:rsidR="005D5DEF" w:rsidRPr="005D5DEF" w:rsidRDefault="005D5DEF" w:rsidP="005D5DEF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D5DEF">
              <w:rPr>
                <w:rFonts w:ascii="Times New Roman" w:hAnsi="Times New Roman" w:cs="Times New Roman"/>
                <w:b/>
                <w:sz w:val="28"/>
                <w:szCs w:val="24"/>
              </w:rPr>
              <w:t>Умения</w:t>
            </w:r>
          </w:p>
        </w:tc>
        <w:tc>
          <w:tcPr>
            <w:tcW w:w="4394" w:type="dxa"/>
          </w:tcPr>
          <w:p w:rsidR="005D5DEF" w:rsidRPr="005D5DEF" w:rsidRDefault="005D5DEF" w:rsidP="005D5DEF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D5DEF">
              <w:rPr>
                <w:rFonts w:ascii="Times New Roman" w:hAnsi="Times New Roman" w:cs="Times New Roman"/>
                <w:b/>
                <w:sz w:val="28"/>
                <w:szCs w:val="24"/>
              </w:rPr>
              <w:t>Знания</w:t>
            </w:r>
          </w:p>
        </w:tc>
      </w:tr>
      <w:tr w:rsidR="005D5DEF" w:rsidRPr="005D5DEF" w:rsidTr="005D5DEF">
        <w:tc>
          <w:tcPr>
            <w:tcW w:w="1526" w:type="dxa"/>
          </w:tcPr>
          <w:p w:rsid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ПК.1.1-1.5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ОК 01,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ОК 02,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ОК.03,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ОК 04,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5D5DEF" w:rsidRPr="005D5DEF" w:rsidRDefault="005D5DEF" w:rsidP="005D5D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ОК.09.</w:t>
            </w:r>
          </w:p>
          <w:p w:rsidR="005D5DEF" w:rsidRPr="005D5DEF" w:rsidRDefault="005D5DEF" w:rsidP="005D5DE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цифровые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 ресурсы для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генерирования новых идей 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решений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ресурсы для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 и 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цифровые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 приложения для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 продукта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анализировать, отбирать 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полученную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для решения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 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исследовательских задач</w:t>
            </w:r>
          </w:p>
        </w:tc>
        <w:tc>
          <w:tcPr>
            <w:tcW w:w="4394" w:type="dxa"/>
          </w:tcPr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 назначение и 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 технологий,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сбора, накопления,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обработки, передачи 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информации;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и усваивать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при 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литературы, 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 сведения при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 к занятиям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-формат оформления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 по дисциплине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-принципы защиты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 от</w:t>
            </w:r>
          </w:p>
          <w:p w:rsidR="005D5DEF" w:rsidRPr="005D5DEF" w:rsidRDefault="005D5DEF" w:rsidP="005D5D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5DE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доступа.</w:t>
            </w:r>
          </w:p>
        </w:tc>
      </w:tr>
    </w:tbl>
    <w:p w:rsidR="00FB0910" w:rsidRDefault="00FB0910" w:rsidP="00FB0910">
      <w:pPr>
        <w:suppressAutoHyphens/>
        <w:spacing w:after="240" w:line="240" w:lineRule="auto"/>
        <w:jc w:val="both"/>
        <w:rPr>
          <w:rFonts w:ascii="Times New Roman" w:hAnsi="Times New Roman"/>
          <w:b/>
        </w:rPr>
      </w:pPr>
    </w:p>
    <w:p w:rsidR="001460FF" w:rsidRPr="001B76CB" w:rsidRDefault="00FB0910" w:rsidP="00FB0910">
      <w:pPr>
        <w:suppressAutoHyphens/>
        <w:spacing w:after="24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</w:t>
      </w:r>
      <w:r w:rsidR="001460FF" w:rsidRPr="001B76CB">
        <w:rPr>
          <w:rFonts w:ascii="Times New Roman" w:hAnsi="Times New Roman"/>
          <w:b/>
        </w:rPr>
        <w:t>2. СТРУКТУРА И СОДЕРЖАНИЕ УЧЕБНОЙ ДИСЦИПЛИНЫ</w:t>
      </w:r>
    </w:p>
    <w:p w:rsidR="001460FF" w:rsidRPr="001B76CB" w:rsidRDefault="001460FF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 w:rsidRPr="001B76CB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357B4" w:rsidRPr="006A0C7A" w:rsidTr="00B414FD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1A7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1A74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57B4" w:rsidRPr="006A0C7A" w:rsidTr="00B414F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06121" w:rsidP="001A7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662E9" w:rsidRDefault="005D5DEF" w:rsidP="001A74C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5D5DEF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421B0" w:rsidRDefault="005D5DEF" w:rsidP="001A74C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</w:t>
            </w:r>
            <w:r w:rsidR="00B71504">
              <w:rPr>
                <w:rFonts w:ascii="Times New Roman" w:hAnsi="Times New Roman"/>
                <w:sz w:val="24"/>
                <w:szCs w:val="24"/>
              </w:rPr>
              <w:t>.ч.</w:t>
            </w:r>
            <w:r w:rsidRPr="006A0C7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1A74C1" w:rsidRDefault="003357B4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1A74C1" w:rsidRDefault="003357B4" w:rsidP="00FB09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7150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1A74C1" w:rsidRDefault="00FB0910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1A74C1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 аттестация (</w:t>
            </w:r>
            <w:r w:rsidR="005507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дифференцированный зачёт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)                                                                       </w:t>
            </w:r>
          </w:p>
          <w:p w:rsidR="003357B4" w:rsidRPr="006A0C7A" w:rsidRDefault="003357B4" w:rsidP="001A74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1A74C1" w:rsidRDefault="001A74C1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A74C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1460FF" w:rsidRPr="001B76CB" w:rsidRDefault="001460FF" w:rsidP="001460FF">
      <w:pPr>
        <w:rPr>
          <w:rFonts w:ascii="Times New Roman" w:hAnsi="Times New Roman"/>
          <w:b/>
          <w:i/>
        </w:rPr>
        <w:sectPr w:rsidR="001460FF" w:rsidRPr="001B76CB" w:rsidSect="00B414F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1460FF" w:rsidRPr="001B76CB" w:rsidRDefault="001460FF" w:rsidP="00297927">
      <w:pPr>
        <w:spacing w:after="0" w:line="240" w:lineRule="auto"/>
        <w:rPr>
          <w:rFonts w:ascii="Times New Roman" w:hAnsi="Times New Roman"/>
          <w:b/>
          <w:bCs/>
        </w:rPr>
      </w:pPr>
      <w:r w:rsidRPr="001B76CB">
        <w:rPr>
          <w:rFonts w:ascii="Times New Roman" w:hAnsi="Times New Roman"/>
          <w:b/>
        </w:rPr>
        <w:lastRenderedPageBreak/>
        <w:t xml:space="preserve">2.2. Тематический план и содержание учебной </w:t>
      </w:r>
      <w:r w:rsidR="00FB0910">
        <w:rPr>
          <w:rFonts w:ascii="Times New Roman" w:hAnsi="Times New Roman"/>
          <w:b/>
        </w:rPr>
        <w:t>предмета ОП «Теоретические основы цифровой экономики</w:t>
      </w:r>
      <w:r w:rsidR="00536D9E">
        <w:rPr>
          <w:rFonts w:ascii="Times New Roman" w:hAnsi="Times New Roman"/>
          <w:b/>
        </w:rPr>
        <w:t>»</w:t>
      </w:r>
    </w:p>
    <w:tbl>
      <w:tblPr>
        <w:tblW w:w="5127" w:type="pct"/>
        <w:tblInd w:w="-176" w:type="dxa"/>
        <w:tblLook w:val="04A0"/>
      </w:tblPr>
      <w:tblGrid>
        <w:gridCol w:w="2887"/>
        <w:gridCol w:w="7318"/>
        <w:gridCol w:w="814"/>
        <w:gridCol w:w="2116"/>
        <w:gridCol w:w="2174"/>
      </w:tblGrid>
      <w:tr w:rsidR="00B414FD" w:rsidRPr="00E347DE" w:rsidTr="00E421B0">
        <w:trPr>
          <w:trHeight w:val="897"/>
        </w:trPr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разделов и тем</w:t>
            </w:r>
          </w:p>
        </w:tc>
        <w:tc>
          <w:tcPr>
            <w:tcW w:w="239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Содержание учебного материала и формы </w:t>
            </w:r>
          </w:p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организации деятельности обучающихся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Объем в часах</w:t>
            </w:r>
          </w:p>
        </w:tc>
        <w:tc>
          <w:tcPr>
            <w:tcW w:w="69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Домашнее </w:t>
            </w:r>
          </w:p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задание</w:t>
            </w:r>
          </w:p>
        </w:tc>
      </w:tr>
      <w:tr w:rsidR="00B414FD" w:rsidRPr="00E347DE" w:rsidTr="00E421B0">
        <w:trPr>
          <w:trHeight w:val="300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B414FD" w:rsidRPr="00E347DE" w:rsidTr="00E421B0">
        <w:trPr>
          <w:trHeight w:val="71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4FD" w:rsidRPr="00E347DE" w:rsidRDefault="00B633EE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Раздел 1. Теоретические основы цифровизации экономики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E347DE" w:rsidRDefault="00B414FD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</w:tr>
      <w:tr w:rsidR="00B414FD" w:rsidRPr="00E347DE" w:rsidTr="00E421B0">
        <w:trPr>
          <w:trHeight w:val="133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1.1. Цифровая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экономика: сущность и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эволюция развития в</w:t>
            </w:r>
          </w:p>
          <w:p w:rsidR="00B414FD" w:rsidRPr="00E347D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системе информационной экономики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№1.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Цифровая экономика: сущность и эволюция развития в системе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информационной экономики. (Информация, развитие информационного общества.</w:t>
            </w:r>
          </w:p>
          <w:p w:rsidR="00B414FD" w:rsidRPr="00E347D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Характеристика информационного общества. Стадии общественного развития.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Информационное общество. Тенденции и проблемы развития цифровой экономики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информационного общества. Цифровая революция. Требованиям, предъявляемыми к обществу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 характеризующими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его.)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E347DE" w:rsidRDefault="00105561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E347DE" w:rsidRDefault="00B633E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E347DE" w:rsidRDefault="00B633E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B414FD" w:rsidRPr="00E347DE" w:rsidRDefault="00B414FD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Default="00C3179D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C3179D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C3179D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49</w:t>
            </w:r>
          </w:p>
        </w:tc>
      </w:tr>
      <w:tr w:rsidR="00B414FD" w:rsidRPr="00E347DE" w:rsidTr="00105561">
        <w:trPr>
          <w:trHeight w:val="168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1.2. Информация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как производительная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сила современного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общества. Модели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информационной</w:t>
            </w:r>
          </w:p>
          <w:p w:rsidR="00B414FD" w:rsidRPr="00E347D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экономики.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№2.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Информация как производительная сила современного общества.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Модели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информационной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экономики.</w:t>
            </w:r>
          </w:p>
          <w:p w:rsidR="00B633EE" w:rsidRPr="00B633E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(Информация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как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производительная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сила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стратегический ресурс. Модели информационной экономики. Принципы информационного</w:t>
            </w:r>
          </w:p>
          <w:p w:rsidR="00B414FD" w:rsidRPr="00E347DE" w:rsidRDefault="00B633EE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общества. Структура современного общества. Производственные отношения. Экономическая</w:t>
            </w:r>
            <w:r w:rsidR="001055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сфера общества.)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E347DE" w:rsidRDefault="00105561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7DE" w:rsidRPr="00B633EE" w:rsidRDefault="00E347DE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E347DE" w:rsidRDefault="00E347D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E347DE" w:rsidRPr="00B633EE" w:rsidRDefault="00E347D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E347DE" w:rsidRDefault="00E347D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E347DE" w:rsidRPr="00B633EE" w:rsidRDefault="00E347DE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B414FD" w:rsidRPr="00E347DE" w:rsidRDefault="00B414FD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B414FD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50</w:t>
            </w:r>
          </w:p>
        </w:tc>
      </w:tr>
      <w:tr w:rsidR="00105561" w:rsidRPr="00E347DE" w:rsidTr="00105561">
        <w:trPr>
          <w:trHeight w:val="1341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561" w:rsidRPr="00B633EE" w:rsidRDefault="00105561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561" w:rsidRPr="00B633EE" w:rsidRDefault="00105561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№3.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Экономическая информация. Микро-, мезо- и макро- экономические</w:t>
            </w:r>
            <w:r w:rsidR="00653F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 современного информационного общества. Сканирование внешней среды.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Субъектно-объектная модель информационного общества.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561" w:rsidRPr="00E347DE" w:rsidRDefault="00105561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561" w:rsidRPr="00B633EE" w:rsidRDefault="00105561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105561" w:rsidRDefault="00105561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105561" w:rsidRPr="00B633EE" w:rsidRDefault="00105561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105561" w:rsidRDefault="00105561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105561" w:rsidRPr="00B633EE" w:rsidRDefault="00105561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105561" w:rsidRPr="00B633EE" w:rsidRDefault="00105561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105561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50</w:t>
            </w:r>
          </w:p>
        </w:tc>
      </w:tr>
      <w:tr w:rsidR="00653FD4" w:rsidRPr="00E347DE" w:rsidTr="00105561">
        <w:trPr>
          <w:trHeight w:val="261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1.3. Нормативное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регулирование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среды в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РФ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№4.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Нормативное регулирование среды в РФ.(Программа «Цифровая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экономика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Российской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Федерации»: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цели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цифровой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экономического уклада, переход на качественно новый уровень использования информационно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- телекоммуникационных технологий во всех сферах социально-экономической деятельности.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Функции государства и правовое обеспечение перехода к цифровой экономике. Национальные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Федеральные проекты. Система управления цифровой трансформацией региона)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51</w:t>
            </w:r>
          </w:p>
        </w:tc>
      </w:tr>
      <w:tr w:rsidR="00653FD4" w:rsidRPr="00E347DE" w:rsidTr="00105561">
        <w:trPr>
          <w:trHeight w:val="411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№5.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Деловая игра «Цифровизация региона (города)»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01, ОК 02,</w:t>
            </w:r>
          </w:p>
          <w:p w:rsidR="00653FD4" w:rsidRPr="00B633EE" w:rsidRDefault="00653FD4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1055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ОК.09.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AE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AE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AE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653FD4" w:rsidP="00AE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105</w:t>
            </w:r>
          </w:p>
        </w:tc>
      </w:tr>
      <w:tr w:rsidR="00653FD4" w:rsidRPr="00E347DE" w:rsidTr="00105561">
        <w:trPr>
          <w:trHeight w:val="7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1.4. Институты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цифровой экономики.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Практическая работа №6. Институты цифровой экономики. (Электронное правительство как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институт информационной экономики. Электронный бизнес как базовый институт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информационной экономики. Предпринимательство как институт информационной экономики.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Электронное правительство Задачи электронного правительства. Основные цели электронного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правительства. Сферы взаимодействия)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106</w:t>
            </w:r>
          </w:p>
        </w:tc>
      </w:tr>
      <w:tr w:rsidR="00653FD4" w:rsidRPr="00E347DE" w:rsidTr="00E421B0">
        <w:trPr>
          <w:trHeight w:val="6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№7.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Введение в цифровую экономику. Цифровые компьютерные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технологии.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107</w:t>
            </w:r>
          </w:p>
        </w:tc>
      </w:tr>
      <w:tr w:rsidR="00653FD4" w:rsidRPr="00E347DE" w:rsidTr="00B633EE">
        <w:trPr>
          <w:trHeight w:val="124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Раздел 2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Pr="00E347DE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Сквозные технологии и инфраструктура цифровой экономики</w:t>
            </w:r>
          </w:p>
        </w:tc>
      </w:tr>
      <w:tr w:rsidR="00653FD4" w:rsidRPr="00E347DE" w:rsidTr="00E347DE">
        <w:trPr>
          <w:trHeight w:val="246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2.1.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Инфраструктура,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технологические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рынки и платформы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цифровой экономики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№8.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Инфраструктура, технологические рынки и платформы цифровой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экономики. (Инфраструктура, технологические рынки и платформы цифровой экономики.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Национальная технологическая инициатива (НТИ). Рынки и рабочие группы НТИ. Глобальная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информационная инфраструктура. Информационная инфраструктура в России. Примеры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информационной инфраструктуры. Формирование информационной инфраструктуры.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633EE">
              <w:rPr>
                <w:rFonts w:ascii="Times New Roman" w:eastAsia="Times New Roman" w:hAnsi="Times New Roman" w:cs="Times New Roman"/>
                <w:sz w:val="24"/>
                <w:szCs w:val="20"/>
              </w:rPr>
              <w:t>Взаимодействия информационной инфраструктуры и потребителей.)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108</w:t>
            </w:r>
          </w:p>
        </w:tc>
      </w:tr>
      <w:tr w:rsidR="00653FD4" w:rsidRPr="00E347DE" w:rsidTr="00E347DE">
        <w:trPr>
          <w:trHeight w:val="165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Сквозные</w:t>
            </w:r>
          </w:p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цифровой</w:t>
            </w:r>
          </w:p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экономики: технологии</w:t>
            </w:r>
          </w:p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распределенных</w:t>
            </w:r>
          </w:p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реестров, большие</w:t>
            </w:r>
          </w:p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 искусствен-</w:t>
            </w:r>
          </w:p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ный интеллект.</w:t>
            </w: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№9.</w:t>
            </w: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Сквозные технологии цифровой экономики: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распределенных реестров, большие данные, искусственный интеллект. (Сквозные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 экономики. Технологии распределенных реестров, большие данные, искусственный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интеллект. Системы распределенного реестра. Новые производственные технологии.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технологии, технологии дополненной реальности.)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143</w:t>
            </w:r>
          </w:p>
        </w:tc>
      </w:tr>
      <w:tr w:rsidR="00653FD4" w:rsidRPr="00E347DE" w:rsidTr="00E347DE">
        <w:trPr>
          <w:trHeight w:val="105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105561" w:rsidRDefault="00653FD4" w:rsidP="00105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105561" w:rsidRDefault="00653FD4" w:rsidP="001055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5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№10.</w:t>
            </w:r>
            <w:r w:rsidRPr="00105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Влияние цифровой экономики на организацию рыночных отношений.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144</w:t>
            </w:r>
          </w:p>
        </w:tc>
      </w:tr>
      <w:tr w:rsidR="00653FD4" w:rsidRPr="00E347DE" w:rsidTr="00A824C6">
        <w:trPr>
          <w:trHeight w:val="24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105561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0556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lastRenderedPageBreak/>
              <w:t>Раздел 3. Интернет - маркетинг</w:t>
            </w:r>
          </w:p>
        </w:tc>
      </w:tr>
      <w:tr w:rsidR="00653FD4" w:rsidRPr="00E347DE" w:rsidTr="00105561">
        <w:trPr>
          <w:trHeight w:val="2687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3.1. Технологии</w:t>
            </w:r>
          </w:p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интернет-маркетинга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№11.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Технологии интернет – маркетинга. (Технологии интернет-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маркетинга. Использование интернета для сбора и анализа маркетинговой информации.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Коммерческая информация в сети интернет. Интернет-ресурсы, используемые для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маркетинговых исследований. Современные методы сбора маркетинговой информации 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Интернет. Технологии электронного бизнеса и интернет-маркетинга. Основные направления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использования технологий Интернет-маркетинга. Роль интернет-маркетинга и электронной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коммерции. CRM как новый этап развития корпоративных информационных систем.)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145</w:t>
            </w:r>
          </w:p>
        </w:tc>
      </w:tr>
      <w:tr w:rsidR="00653FD4" w:rsidRPr="00E347DE" w:rsidTr="00E421B0">
        <w:trPr>
          <w:trHeight w:val="623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№12.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Технологии интернет – маркетинга. (Технологии сети Интернет для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реализации маркетинговой деятельности.Web-сайт в электронном бизнесе. Роль и функции</w:t>
            </w:r>
          </w:p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Web-сайта в электронном маркетинге. Типы веб-ресурсов. Возможность профессионального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общения,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получения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индивидуальных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консультаций.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Категории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сетевых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проектов.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Характеристика основных форм рекламы в Интернете. Виды и средства распространения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рекламы в Интернет.)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146</w:t>
            </w:r>
          </w:p>
        </w:tc>
      </w:tr>
      <w:tr w:rsidR="00653FD4" w:rsidRPr="00E347DE" w:rsidTr="00E421B0">
        <w:trPr>
          <w:trHeight w:val="63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3.2. Электронная</w:t>
            </w:r>
          </w:p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торговля и платежные</w:t>
            </w:r>
          </w:p>
          <w:p w:rsidR="00653FD4" w:rsidRPr="00A824C6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системы в интернет.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10556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№13.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Электронная торговля и платежные системы в интернет.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(Электронная торговля и платежные системы в интернет. Электронные платежи. Сущность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понятий «электронная торговля» и «электронная коммерция. Внедрение систем электронной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торговли.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Преимущества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торговли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как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формы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организации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бизнеса.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Составляющие электронной торговли (участники, процессы, сети) и их краткая характеристика.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Основные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сферы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коммерции.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этапов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сделки.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 электронной платежной системы. Классификация платежных систем в интернет;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Достоинства и преимущества интернет – платежей. Юридическая и финансовая основа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электронных сделок. Классификация схемы платежей. Кредитные и дебетовые схемы.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Классификация моделей электронных платежей.)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203</w:t>
            </w:r>
          </w:p>
        </w:tc>
      </w:tr>
      <w:tr w:rsidR="00653FD4" w:rsidRPr="00E347DE" w:rsidTr="00E421B0">
        <w:trPr>
          <w:trHeight w:val="54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824C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№14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. Электронная коммерция. Платежные системы электронной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A824C6">
              <w:rPr>
                <w:rFonts w:ascii="Times New Roman" w:eastAsia="Times New Roman" w:hAnsi="Times New Roman" w:cs="Times New Roman"/>
                <w:sz w:val="24"/>
                <w:szCs w:val="20"/>
              </w:rPr>
              <w:t>коммерции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653FD4" w:rsidP="0065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204</w:t>
            </w:r>
          </w:p>
        </w:tc>
      </w:tr>
      <w:tr w:rsidR="00653FD4" w:rsidRPr="00E347DE" w:rsidTr="00E319F5">
        <w:trPr>
          <w:trHeight w:val="1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0556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Раздел 4. Стратегия развития информационного общества в Российской Федерации и Программа - </w:t>
            </w:r>
            <w:r w:rsidRPr="00E319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Цифровая экономика Российской Федерации</w:t>
            </w: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</w:tr>
      <w:tr w:rsidR="00653FD4" w:rsidRPr="00E347DE" w:rsidTr="00E421B0">
        <w:trPr>
          <w:trHeight w:val="10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19F5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4.1. Стратегия</w:t>
            </w:r>
          </w:p>
          <w:p w:rsidR="00653FD4" w:rsidRPr="00E319F5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развития информацион-</w:t>
            </w:r>
          </w:p>
          <w:p w:rsidR="00653FD4" w:rsidRPr="00E319F5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ного общества в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Российской Федерации.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19F5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19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№15.</w:t>
            </w: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Стратегия развития информационного общества в Российской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Федерации. (Динамика показателей развития информационной и телекоммуникационной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инфраструктуры и высоких технологий в России. Цель, задачи, принципы и основные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19F5">
              <w:rPr>
                <w:rFonts w:ascii="Times New Roman" w:eastAsia="Times New Roman" w:hAnsi="Times New Roman" w:cs="Times New Roman"/>
                <w:sz w:val="24"/>
                <w:szCs w:val="20"/>
              </w:rPr>
              <w:t>направления государственной политики. Назначение и политико-правовая основа Стратегии.)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205</w:t>
            </w:r>
          </w:p>
        </w:tc>
      </w:tr>
      <w:tr w:rsidR="00653FD4" w:rsidRPr="00E347DE" w:rsidTr="00105561">
        <w:trPr>
          <w:trHeight w:val="7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4.2. Программа –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Цифровая экономика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Российской Федерации.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№16.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Программа - Цифровая экономика Российской Федерации. (Цель,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задачи и принципы развития информационного общества в Российской Федерации. Основные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направления реализации настоящей Стратегии. Международное сотрудничество в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развития информационного общества. Реализация Стратегии.)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FD4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653FD4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653FD4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тестовое задание</w:t>
            </w:r>
          </w:p>
          <w:p w:rsidR="00653FD4" w:rsidRPr="00E347DE" w:rsidRDefault="00653FD4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206</w:t>
            </w:r>
          </w:p>
        </w:tc>
      </w:tr>
      <w:tr w:rsidR="00653FD4" w:rsidRPr="00E347DE" w:rsidTr="00105561">
        <w:trPr>
          <w:trHeight w:val="138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№17.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Программа - Цифровая экономика Российской Федерации.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A0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3E65A0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3E65A0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262</w:t>
            </w:r>
          </w:p>
        </w:tc>
      </w:tr>
      <w:tr w:rsidR="00653FD4" w:rsidRPr="00E347DE" w:rsidTr="00E421B0">
        <w:trPr>
          <w:trHeight w:val="1138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Практическая работа №18.</w:t>
            </w: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Средства поиска контента для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саморазвития в цифровой среде, использование государственных и частных цифровых услуг в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сфере образования.</w:t>
            </w:r>
          </w:p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FD4" w:rsidRPr="00E347DE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ПК.1.1-1.5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:rsidR="00653FD4" w:rsidRPr="00B633E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ОК.03,</w:t>
            </w:r>
          </w:p>
          <w:p w:rsidR="00653FD4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ОК.05,</w:t>
            </w:r>
          </w:p>
          <w:p w:rsidR="00653FD4" w:rsidRPr="00E347DE" w:rsidRDefault="00653FD4" w:rsidP="00E347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ОК.09.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A0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уч. Цифровая экономика</w:t>
            </w:r>
          </w:p>
          <w:p w:rsidR="003E65A0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Л.И. Сергеев</w:t>
            </w:r>
          </w:p>
          <w:p w:rsidR="003E65A0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аналит. задание</w:t>
            </w:r>
          </w:p>
          <w:p w:rsidR="00653FD4" w:rsidRPr="00E347DE" w:rsidRDefault="003E65A0" w:rsidP="003E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стр. 263</w:t>
            </w:r>
          </w:p>
        </w:tc>
      </w:tr>
      <w:tr w:rsidR="00653FD4" w:rsidRPr="00E347DE" w:rsidTr="00E421B0">
        <w:trPr>
          <w:trHeight w:val="3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105561" w:rsidRDefault="00653FD4" w:rsidP="00105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0556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FD4" w:rsidRPr="00E347DE" w:rsidRDefault="00653FD4" w:rsidP="00E34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347DE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</w:tr>
    </w:tbl>
    <w:p w:rsidR="001460FF" w:rsidRPr="001B76CB" w:rsidRDefault="001460FF" w:rsidP="001460FF">
      <w:pPr>
        <w:suppressAutoHyphens/>
        <w:jc w:val="both"/>
        <w:rPr>
          <w:rFonts w:ascii="Times New Roman" w:hAnsi="Times New Roman"/>
          <w:bCs/>
          <w:i/>
        </w:rPr>
      </w:pPr>
      <w:r w:rsidRPr="001B76CB">
        <w:rPr>
          <w:rFonts w:ascii="Times New Roman" w:hAnsi="Times New Roman"/>
          <w:bCs/>
          <w:i/>
        </w:rPr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</w:t>
      </w:r>
      <w:r w:rsidR="004B3953">
        <w:rPr>
          <w:rFonts w:ascii="Times New Roman" w:hAnsi="Times New Roman"/>
          <w:bCs/>
          <w:i/>
        </w:rPr>
        <w:t xml:space="preserve"> в том числе контрольных работ. </w:t>
      </w:r>
      <w:r w:rsidRPr="001B76CB">
        <w:rPr>
          <w:rFonts w:ascii="Times New Roman" w:hAnsi="Times New Roman"/>
          <w:bCs/>
          <w:i/>
        </w:rPr>
        <w:t xml:space="preserve">Объем часов определяется по каждой позиции столбца 3 (отмечено звездочкой). </w:t>
      </w:r>
    </w:p>
    <w:p w:rsidR="001460FF" w:rsidRPr="001B76CB" w:rsidRDefault="001460FF" w:rsidP="001460FF">
      <w:pPr>
        <w:pStyle w:val="a7"/>
        <w:ind w:left="709"/>
        <w:rPr>
          <w:i/>
        </w:rPr>
      </w:pPr>
      <w:r w:rsidRPr="001B76CB">
        <w:rPr>
          <w:i/>
        </w:rPr>
        <w:t>.</w:t>
      </w:r>
    </w:p>
    <w:p w:rsidR="001460FF" w:rsidRPr="001B76CB" w:rsidRDefault="001460FF" w:rsidP="001460FF">
      <w:pPr>
        <w:ind w:firstLine="709"/>
        <w:rPr>
          <w:rFonts w:ascii="Times New Roman" w:hAnsi="Times New Roman"/>
          <w:i/>
        </w:rPr>
        <w:sectPr w:rsidR="001460FF" w:rsidRPr="001B76CB" w:rsidSect="00B414F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20DAD" w:rsidRPr="008B1484" w:rsidRDefault="00920DAD" w:rsidP="00920D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920DAD" w:rsidRPr="008B1484" w:rsidRDefault="00920DAD" w:rsidP="00920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20DAD" w:rsidRPr="008B1484" w:rsidRDefault="00920DAD" w:rsidP="00920DA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Реализация учебной дисциплины требует наличия кабинета «Информатики информационно-коммуникационных технологий»</w:t>
      </w:r>
    </w:p>
    <w:p w:rsidR="00920DAD" w:rsidRPr="008B1484" w:rsidRDefault="00920DAD" w:rsidP="00920DA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Оборудование учебного кабинета: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преподавателя: компьютер, мультимедиа проектор, экран, принтер, устройства, обеспечивающие подключение к сети, другие периферийные устройства.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Доска маркерная (интерактивная доска)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Локальная компьютерная сеть и глобальная сеть Интернет;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студента: персональный компьютер (кол-во рабочих мест, достаточное для одной подгруппы), периферийные устройства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Учебно-методическое обеспечение</w:t>
      </w:r>
    </w:p>
    <w:p w:rsidR="00920DAD" w:rsidRPr="008B1484" w:rsidRDefault="00920DAD" w:rsidP="00920DA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b/>
          <w:bCs/>
          <w:color w:val="000000"/>
          <w:sz w:val="28"/>
          <w:szCs w:val="28"/>
        </w:rPr>
        <w:t>Программное обеспечение: </w:t>
      </w:r>
      <w:r w:rsidRPr="008B1484">
        <w:rPr>
          <w:color w:val="000000"/>
          <w:sz w:val="28"/>
          <w:szCs w:val="28"/>
        </w:rPr>
        <w:t>лицензионное</w:t>
      </w:r>
    </w:p>
    <w:p w:rsidR="00920DAD" w:rsidRPr="008B1484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системные и прикладные программы;</w:t>
      </w:r>
    </w:p>
    <w:p w:rsidR="00920DAD" w:rsidRPr="008B1484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антивирусное программное обеспечение;</w:t>
      </w:r>
    </w:p>
    <w:p w:rsidR="00920DAD" w:rsidRPr="008B1484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специализированные программы;</w:t>
      </w:r>
    </w:p>
    <w:p w:rsidR="00920DAD" w:rsidRPr="00842B91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42B91">
        <w:rPr>
          <w:sz w:val="28"/>
          <w:szCs w:val="28"/>
        </w:rPr>
        <w:t>интернет браузеры и программы, обеспечивающие работу локальной и глобальной сети.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Рабочие места обучающихся по количеству обучающихся (13): компьютеры, компьютерныемышки, столы, стулья, сетевой удлинитель.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Корзина для мусора.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Специализированное программное обеспечение: LinuxMint 20.2, LibreOffice, Krita, Paint.net,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Mypaint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Umlet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Inkscape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Blender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RawTherapee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Sweethome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Компас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учебная версия,FoxitReader , ФотоГалерея 1.31, Грация 3D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Аптечка первой медицинской помощи. Огнетушитель.</w:t>
      </w:r>
    </w:p>
    <w:p w:rsidR="00920DAD" w:rsidRPr="00842B91" w:rsidRDefault="00920DAD" w:rsidP="00920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DAD" w:rsidRPr="00842B91" w:rsidRDefault="00920DAD" w:rsidP="00920D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2B91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Печатные издания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920DAD" w:rsidRPr="005C3285" w:rsidRDefault="00920DAD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28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C3285" w:rsidRPr="005C3285">
        <w:rPr>
          <w:rFonts w:ascii="Times New Roman" w:eastAsia="Times New Roman" w:hAnsi="Times New Roman" w:cs="Times New Roman"/>
          <w:sz w:val="28"/>
          <w:szCs w:val="28"/>
        </w:rPr>
        <w:t xml:space="preserve"> Л.И. Сергеев Цифровая экономика: учебник для среднего специального образования/ 2-е  изд. перераб. и доп. Москва: Издательство Юрайт, 2025г.</w:t>
      </w:r>
    </w:p>
    <w:p w:rsidR="005C3285" w:rsidRPr="005C3285" w:rsidRDefault="005C3285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2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C3285">
        <w:rPr>
          <w:rFonts w:ascii="Times New Roman" w:hAnsi="Times New Roman" w:cs="Times New Roman"/>
          <w:sz w:val="28"/>
          <w:szCs w:val="28"/>
        </w:rPr>
        <w:t xml:space="preserve"> </w:t>
      </w:r>
      <w:r w:rsidRPr="005C3285">
        <w:rPr>
          <w:rFonts w:ascii="Times New Roman" w:eastAsia="Times New Roman" w:hAnsi="Times New Roman" w:cs="Times New Roman"/>
          <w:sz w:val="28"/>
          <w:szCs w:val="28"/>
        </w:rPr>
        <w:t>Маркова, В. Д. Цифровая экономика : учебник / В.Д. Маркова. — М. : ИНФРА-М,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285">
        <w:rPr>
          <w:rFonts w:ascii="Times New Roman" w:eastAsia="Times New Roman" w:hAnsi="Times New Roman" w:cs="Times New Roman"/>
          <w:sz w:val="28"/>
          <w:szCs w:val="28"/>
        </w:rPr>
        <w:t>2020 — 186 с. — (Высшее образование: Бакалавриат).</w:t>
      </w:r>
    </w:p>
    <w:p w:rsidR="005C3285" w:rsidRPr="005C3285" w:rsidRDefault="005C3285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C3285">
        <w:rPr>
          <w:rFonts w:ascii="Times New Roman" w:eastAsia="Times New Roman" w:hAnsi="Times New Roman" w:cs="Times New Roman"/>
          <w:sz w:val="28"/>
          <w:szCs w:val="28"/>
        </w:rPr>
        <w:t>Лапина М. А. Информационное право / М.А. Лапина; А.Г. Ревин; В.И. Лапин – М.: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285">
        <w:rPr>
          <w:rFonts w:ascii="Times New Roman" w:eastAsia="Times New Roman" w:hAnsi="Times New Roman" w:cs="Times New Roman"/>
          <w:sz w:val="28"/>
          <w:szCs w:val="28"/>
        </w:rPr>
        <w:t>Юнити-Дана, 2016 - 336 с.</w:t>
      </w:r>
    </w:p>
    <w:p w:rsidR="005C3285" w:rsidRPr="005C3285" w:rsidRDefault="005C3285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0DAD" w:rsidRPr="005C3285" w:rsidRDefault="00920DAD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285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источники:</w:t>
      </w:r>
    </w:p>
    <w:p w:rsidR="005C3285" w:rsidRPr="00874307" w:rsidRDefault="005C3285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28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C32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4307">
        <w:rPr>
          <w:rFonts w:ascii="Times New Roman" w:eastAsia="Times New Roman" w:hAnsi="Times New Roman" w:cs="Times New Roman"/>
          <w:sz w:val="28"/>
          <w:szCs w:val="28"/>
        </w:rPr>
        <w:t>Соловьев А. В. Культура информационного общества / А.В. Соловьев – М.:Директ- Медиа, 2016 - 276 с.</w:t>
      </w:r>
    </w:p>
    <w:p w:rsidR="005C3285" w:rsidRPr="00874307" w:rsidRDefault="005C3285" w:rsidP="005C3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lastRenderedPageBreak/>
        <w:t>2. Ташков П. А. Интернет. Общие вопросы. – СПб.: ПИТЕР, 2016 – 416 с.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1. Федеральный портал Российское образование - https://edu.ru/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2. "Портал информационной поддержки Единого Государственного экзамена" - https://vpr-ege.ru/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 xml:space="preserve">3. "Федеральный Интернет-экзамен в сфере профессионального образования" - </w:t>
      </w:r>
      <w:hyperlink r:id="rId8" w:history="1">
        <w:r w:rsidRPr="00874307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</w:rPr>
          <w:t>https://fepo.i-</w:t>
        </w:r>
      </w:hyperlink>
      <w:r w:rsidRPr="00874307">
        <w:rPr>
          <w:rFonts w:ascii="Times New Roman" w:eastAsia="Times New Roman" w:hAnsi="Times New Roman" w:cs="Times New Roman"/>
          <w:sz w:val="28"/>
          <w:szCs w:val="28"/>
        </w:rPr>
        <w:t>exam.ru/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4.  "Союз образовательных сайтов" - https://allbest.ru/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5. ФИПИ - федеральный институт педагогических измерений - https://fipi.ru/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6. "Федеральная служба по надзору в сфере образования и науки" - https://obrnadzor.gov.ru/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7. ОфициальныйсайтМинистерстваобразованияинаукиРоссийскойФедерацииhttps://minobrnauki.gov.ru/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8.  Национальный проект "Образование" - https://rost.ru/projects/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9. "Все для поступающих" - https://edunews.ru/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10. Единое окно доступа к образовательнымресурсам - http://window.edu.ru/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11. Портал "ВСЕОБУЧ" - https://vseobuch.org/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12. "Большая перемена" сайт для школьников и их родителей - http://newseducation.ru/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13. СУНЦ МГУ - Специализированный учебно-научный центр - школа имени А.Н. Колмогорова- http://vipschool.ru/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14 Российский Государственный Социальный Университет - https://rgsu.net/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b/>
          <w:sz w:val="28"/>
          <w:szCs w:val="28"/>
        </w:rPr>
        <w:t>Электронно-библиотечные системы: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1. ЭБС «Университетская библиотека онлайн». Форма доступа: https://biblioclub.ru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2. ЭБС «Лань». Форма доступа: https://e.lanbook.com/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3. ЭБС «ЮРАЙТ. Форма доступа: https://urait.ru/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4. ЭБС «Знаниум. Форма доступа: https://znanium.com/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307">
        <w:rPr>
          <w:rFonts w:ascii="Times New Roman" w:eastAsia="Times New Roman" w:hAnsi="Times New Roman" w:cs="Times New Roman"/>
          <w:sz w:val="28"/>
          <w:szCs w:val="28"/>
        </w:rPr>
        <w:t>5. ЭБС «Кнорус». Форма доступа: https://book.ru/</w:t>
      </w:r>
    </w:p>
    <w:p w:rsidR="00920DAD" w:rsidRPr="00874307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  <w:sectPr w:rsidR="00920DAD" w:rsidSect="00CC5E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0DAD" w:rsidRPr="005F17ED" w:rsidRDefault="00920DAD" w:rsidP="00920DAD">
      <w:pPr>
        <w:pStyle w:val="a7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b/>
        </w:rPr>
      </w:pPr>
      <w:r w:rsidRPr="005F17ED">
        <w:rPr>
          <w:b/>
        </w:rPr>
        <w:lastRenderedPageBreak/>
        <w:t>КОНТРОЛЬ И ОЦЕНКА РЕЗУЛЬТАТОВ ОСВОЕНИЯ ПРЕДМЕТА</w:t>
      </w:r>
    </w:p>
    <w:p w:rsidR="00920DAD" w:rsidRPr="005F17ED" w:rsidRDefault="00920DAD" w:rsidP="00920DAD">
      <w:pPr>
        <w:pStyle w:val="a7"/>
        <w:spacing w:before="0" w:after="0"/>
        <w:ind w:left="0" w:firstLine="709"/>
        <w:contextualSpacing/>
        <w:jc w:val="both"/>
        <w:rPr>
          <w:b/>
        </w:rPr>
      </w:pPr>
      <w:r w:rsidRPr="00B42C35">
        <w:rPr>
          <w:b/>
        </w:rPr>
        <w:t>Контрольи оценка</w:t>
      </w:r>
      <w:r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  <w:r>
        <w:t>.</w:t>
      </w:r>
    </w:p>
    <w:p w:rsidR="00920DAD" w:rsidRPr="001B76CB" w:rsidRDefault="00920DAD" w:rsidP="00920DAD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544"/>
        <w:gridCol w:w="3005"/>
      </w:tblGrid>
      <w:tr w:rsidR="00920DAD" w:rsidRPr="00874307" w:rsidTr="00D9394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(освоенные умения,</w:t>
            </w:r>
          </w:p>
          <w:p w:rsidR="00920DAD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4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усвоенные знания)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874307" w:rsidRDefault="00874307" w:rsidP="00874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30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контроля и</w:t>
            </w:r>
          </w:p>
          <w:p w:rsidR="00920DAD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4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 результатов обучения</w:t>
            </w:r>
          </w:p>
        </w:tc>
      </w:tr>
      <w:tr w:rsidR="00E83608" w:rsidRPr="00874307" w:rsidTr="008F2BE3">
        <w:trPr>
          <w:trHeight w:val="872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Усвоенные знания: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-эволюцию развития в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информационной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-основные правила и методы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с пакетами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прикладных программ;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-влияние цифровой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 на организацию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рыночных отношений;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-понятие правовой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 как среды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системы;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-назначение, возможности,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структуру, принцип работы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 справочно-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систем;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-меры, механизмы и средства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информации;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-возможности сетевых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 работы с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-стратегия развития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информационного общества в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 знание особенностей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 технологий в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 экономике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 обществе;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-знание термина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«цифровая экономика» и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 цифровой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 знание программы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цифровой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 в России;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 знание особенностей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портала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услуг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по теме;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выполнением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практического задания;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опрос.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Промежуточный контроль: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практического задания;</w:t>
            </w:r>
          </w:p>
          <w:p w:rsidR="00E83608" w:rsidRPr="00874307" w:rsidRDefault="00E83608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4307" w:rsidRPr="00874307" w:rsidTr="00ED480E">
        <w:trPr>
          <w:trHeight w:val="898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 </w:t>
            </w: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умения: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программное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компьютерные и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телекоммуникационные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справочно-правовыми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системами;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прикладные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в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-владеть навыками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управленческих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 и задач в сфере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для принятия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управленческих решений на основе экономических знаний использовать ресурсы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локальных и глобальных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 сетей.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применять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работать с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справочными системами;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применять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программы в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и в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жизненных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</w:p>
          <w:p w:rsidR="00874307" w:rsidRPr="00874307" w:rsidRDefault="00874307" w:rsidP="00874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по теме;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выполнением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практического задания;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опрос.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Промежуточный контроль: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  <w:p w:rsidR="00874307" w:rsidRPr="00874307" w:rsidRDefault="00874307" w:rsidP="008743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3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практического задания;</w:t>
            </w:r>
          </w:p>
          <w:p w:rsidR="00874307" w:rsidRPr="00874307" w:rsidRDefault="00874307" w:rsidP="00874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20DAD" w:rsidRDefault="00920DAD" w:rsidP="00920DAD"/>
    <w:p w:rsidR="00415006" w:rsidRDefault="00415006" w:rsidP="00920DAD">
      <w:pPr>
        <w:ind w:left="1353"/>
      </w:pPr>
    </w:p>
    <w:sectPr w:rsidR="00415006" w:rsidSect="00C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F2C" w:rsidRDefault="00761F2C" w:rsidP="001460FF">
      <w:pPr>
        <w:spacing w:after="0" w:line="240" w:lineRule="auto"/>
      </w:pPr>
      <w:r>
        <w:separator/>
      </w:r>
    </w:p>
  </w:endnote>
  <w:endnote w:type="continuationSeparator" w:id="1">
    <w:p w:rsidR="00761F2C" w:rsidRDefault="00761F2C" w:rsidP="0014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F2C" w:rsidRDefault="00761F2C" w:rsidP="001460FF">
      <w:pPr>
        <w:spacing w:after="0" w:line="240" w:lineRule="auto"/>
      </w:pPr>
      <w:r>
        <w:separator/>
      </w:r>
    </w:p>
  </w:footnote>
  <w:footnote w:type="continuationSeparator" w:id="1">
    <w:p w:rsidR="00761F2C" w:rsidRDefault="00761F2C" w:rsidP="00146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1FB2"/>
    <w:multiLevelType w:val="hybridMultilevel"/>
    <w:tmpl w:val="3F7E2746"/>
    <w:lvl w:ilvl="0" w:tplc="F2CE4A1A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04B0202"/>
    <w:multiLevelType w:val="hybridMultilevel"/>
    <w:tmpl w:val="977E345A"/>
    <w:lvl w:ilvl="0" w:tplc="A77253B4">
      <w:start w:val="1"/>
      <w:numFmt w:val="decimal"/>
      <w:lvlText w:val="%1."/>
      <w:lvlJc w:val="left"/>
      <w:pPr>
        <w:ind w:left="765" w:hanging="4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6A90"/>
    <w:multiLevelType w:val="hybridMultilevel"/>
    <w:tmpl w:val="098A2CCA"/>
    <w:lvl w:ilvl="0" w:tplc="8264C0D4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6010C6F"/>
    <w:multiLevelType w:val="multilevel"/>
    <w:tmpl w:val="425E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034566"/>
    <w:multiLevelType w:val="multilevel"/>
    <w:tmpl w:val="276C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60FF"/>
    <w:rsid w:val="000671E8"/>
    <w:rsid w:val="000C2F1D"/>
    <w:rsid w:val="000C6985"/>
    <w:rsid w:val="000D5411"/>
    <w:rsid w:val="00105561"/>
    <w:rsid w:val="001460FF"/>
    <w:rsid w:val="001909AF"/>
    <w:rsid w:val="001A74C1"/>
    <w:rsid w:val="001F5B8D"/>
    <w:rsid w:val="00236AEE"/>
    <w:rsid w:val="00252FC7"/>
    <w:rsid w:val="00254226"/>
    <w:rsid w:val="00293126"/>
    <w:rsid w:val="00297927"/>
    <w:rsid w:val="002E2F1D"/>
    <w:rsid w:val="003062E9"/>
    <w:rsid w:val="00307249"/>
    <w:rsid w:val="003254DB"/>
    <w:rsid w:val="003357B4"/>
    <w:rsid w:val="00344A55"/>
    <w:rsid w:val="00366F94"/>
    <w:rsid w:val="003B18A7"/>
    <w:rsid w:val="003E5204"/>
    <w:rsid w:val="003E65A0"/>
    <w:rsid w:val="00415006"/>
    <w:rsid w:val="004468E5"/>
    <w:rsid w:val="00453884"/>
    <w:rsid w:val="004B3953"/>
    <w:rsid w:val="004C0895"/>
    <w:rsid w:val="004F63BA"/>
    <w:rsid w:val="00520072"/>
    <w:rsid w:val="00536D9E"/>
    <w:rsid w:val="005507A7"/>
    <w:rsid w:val="005C3285"/>
    <w:rsid w:val="005C5F49"/>
    <w:rsid w:val="005D5DEF"/>
    <w:rsid w:val="005F17ED"/>
    <w:rsid w:val="00653FD4"/>
    <w:rsid w:val="00656EF8"/>
    <w:rsid w:val="0068002F"/>
    <w:rsid w:val="006E286E"/>
    <w:rsid w:val="00761F2C"/>
    <w:rsid w:val="00763C90"/>
    <w:rsid w:val="0078180F"/>
    <w:rsid w:val="007863B6"/>
    <w:rsid w:val="007915BE"/>
    <w:rsid w:val="00791A63"/>
    <w:rsid w:val="007A340A"/>
    <w:rsid w:val="007A5167"/>
    <w:rsid w:val="007D3A4C"/>
    <w:rsid w:val="00874307"/>
    <w:rsid w:val="008951C1"/>
    <w:rsid w:val="008E0668"/>
    <w:rsid w:val="00920DAD"/>
    <w:rsid w:val="009D22A6"/>
    <w:rsid w:val="00A44F80"/>
    <w:rsid w:val="00A454C4"/>
    <w:rsid w:val="00A45507"/>
    <w:rsid w:val="00A47048"/>
    <w:rsid w:val="00A824C6"/>
    <w:rsid w:val="00AA172D"/>
    <w:rsid w:val="00AE1585"/>
    <w:rsid w:val="00B0036B"/>
    <w:rsid w:val="00B06121"/>
    <w:rsid w:val="00B414FD"/>
    <w:rsid w:val="00B633EE"/>
    <w:rsid w:val="00B71504"/>
    <w:rsid w:val="00BA0ACF"/>
    <w:rsid w:val="00C312F4"/>
    <w:rsid w:val="00C3179D"/>
    <w:rsid w:val="00C45A41"/>
    <w:rsid w:val="00C46755"/>
    <w:rsid w:val="00CA15F5"/>
    <w:rsid w:val="00CC5EC9"/>
    <w:rsid w:val="00CE16CF"/>
    <w:rsid w:val="00D07241"/>
    <w:rsid w:val="00D93948"/>
    <w:rsid w:val="00DC59E1"/>
    <w:rsid w:val="00DE2F49"/>
    <w:rsid w:val="00E319F5"/>
    <w:rsid w:val="00E347DE"/>
    <w:rsid w:val="00E421B0"/>
    <w:rsid w:val="00E7181D"/>
    <w:rsid w:val="00E721AF"/>
    <w:rsid w:val="00E83608"/>
    <w:rsid w:val="00F30DA8"/>
    <w:rsid w:val="00F870C1"/>
    <w:rsid w:val="00FB0910"/>
    <w:rsid w:val="00FE1119"/>
    <w:rsid w:val="00FF1BBE"/>
    <w:rsid w:val="00FF3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C9"/>
  </w:style>
  <w:style w:type="paragraph" w:styleId="1">
    <w:name w:val="heading 1"/>
    <w:basedOn w:val="a"/>
    <w:next w:val="a"/>
    <w:link w:val="10"/>
    <w:qFormat/>
    <w:rsid w:val="001460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0F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460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rsid w:val="00146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rsid w:val="001460F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rsid w:val="001460F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460F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uiPriority w:val="20"/>
    <w:qFormat/>
    <w:rsid w:val="001460FF"/>
    <w:rPr>
      <w:rFonts w:cs="Times New Roman"/>
      <w:i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460FF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писок 21"/>
    <w:basedOn w:val="a"/>
    <w:rsid w:val="00E718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86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1A7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1A74C1"/>
  </w:style>
  <w:style w:type="paragraph" w:styleId="ab">
    <w:name w:val="Normal (Web)"/>
    <w:basedOn w:val="a"/>
    <w:uiPriority w:val="99"/>
    <w:semiHidden/>
    <w:unhideWhenUsed/>
    <w:rsid w:val="0092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920DAD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105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05561"/>
  </w:style>
  <w:style w:type="paragraph" w:styleId="af">
    <w:name w:val="footer"/>
    <w:basedOn w:val="a"/>
    <w:link w:val="af0"/>
    <w:uiPriority w:val="99"/>
    <w:semiHidden/>
    <w:unhideWhenUsed/>
    <w:rsid w:val="00105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05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po.i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4E1D-8DFE-4B09-AD23-54647220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3330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16</cp:revision>
  <dcterms:created xsi:type="dcterms:W3CDTF">2019-06-10T11:00:00Z</dcterms:created>
  <dcterms:modified xsi:type="dcterms:W3CDTF">2025-11-07T05:34:00Z</dcterms:modified>
</cp:coreProperties>
</file>